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STORIA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STORICO-GEOGRAFICO-SOCIALE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Ricavare informazioni dall’analisi di vari tipi di fonti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fonti storiche per ricavare informazioni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Uso delle fonti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Alcune tipologie di fonti storiche (letterarie, iconografiche, documentarie, cartografiche)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Stabilire relazioni tra i fatti storici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la linea del tempo, carte storico-geografiche per collocare, rappresentare, mettere in relazione fatti ed eventi</w:t>
            </w:r>
          </w:p>
          <w:p w:rsidR="00000000" w:rsidDel="00000000" w:rsidP="00000000" w:rsidRDefault="00000000" w:rsidRPr="00000000" w14:paraId="00000027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la funzioni e l’uso convenzionale per le misurazioni del tempo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Organizzazione delle informazioni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riguardante l’orientamento spazio-temporale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Concetti di ordine cronologico e periodizzazioni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Conoscere, comprendere e confrontare l’organizzazione e le regole di una società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gli elementi che sono alla base di una società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cittadinanza, le regole e le problematiche della convivenza civile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e rielaborare le conoscenze apprese attraverso i vari linguaggi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Rielaborare conoscenze apprese attraverso mappe concettuali, testi storici, esposizioni orali utilizzando un linguaggio settoriale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Produzione scritta e orale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Principali fenomeni storici, economici e sociali dalla caduta dell’impero romano al Rinascimento.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specifico della disciplina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Storia - Anno Scolastico 2021/2022</w:t>
      <w:tab/>
      <w:tab/>
      <w:tab/>
      <w:tab/>
      <w:tab/>
      <w:t xml:space="preserve">             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